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D05C6" w14:textId="77777777" w:rsidR="00ED6E30" w:rsidRPr="00866229" w:rsidRDefault="00ED6E30" w:rsidP="00ED6E30">
      <w:pPr>
        <w:pStyle w:val="Heading1"/>
        <w:spacing w:before="0"/>
        <w:rPr>
          <w:rFonts w:asciiTheme="minorHAnsi" w:hAnsiTheme="minorHAnsi"/>
        </w:rPr>
      </w:pPr>
      <w:r w:rsidRPr="00866229">
        <w:rPr>
          <w:rFonts w:asciiTheme="minorHAnsi" w:hAnsiTheme="minorHAnsi"/>
        </w:rPr>
        <w:t>Understanding anxiety</w:t>
      </w:r>
    </w:p>
    <w:p w14:paraId="639368F9" w14:textId="77777777" w:rsidR="00ED6E30" w:rsidRPr="00866229" w:rsidRDefault="00ED6E30" w:rsidP="00BD0E49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asciiTheme="minorHAnsi" w:hAnsiTheme="minorHAnsi"/>
        </w:rPr>
      </w:pPr>
      <w:r w:rsidRPr="00866229">
        <w:rPr>
          <w:rFonts w:asciiTheme="minorHAnsi" w:hAnsiTheme="minorHAnsi"/>
        </w:rPr>
        <w:t>Most of the time, when life is ‘normal’, we are operating in ‘competency mode.’</w:t>
      </w:r>
    </w:p>
    <w:p w14:paraId="292F15F7" w14:textId="77777777" w:rsidR="00ED6E30" w:rsidRPr="00866229" w:rsidRDefault="00ED6E30" w:rsidP="00BD0E49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asciiTheme="minorHAnsi" w:hAnsiTheme="minorHAnsi"/>
        </w:rPr>
      </w:pPr>
      <w:r w:rsidRPr="00866229">
        <w:rPr>
          <w:rFonts w:asciiTheme="minorHAnsi" w:hAnsiTheme="minorHAnsi"/>
        </w:rPr>
        <w:t>Competency mode requires access to the prefrontal cortex, which allows for reflection, planning, introspection, imagination, a sense of morality, etc.</w:t>
      </w:r>
    </w:p>
    <w:p w14:paraId="0E6A61BA" w14:textId="77777777" w:rsidR="00ED6E30" w:rsidRPr="00866229" w:rsidRDefault="00ED6E30" w:rsidP="00BD0E49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asciiTheme="minorHAnsi" w:hAnsiTheme="minorHAnsi"/>
        </w:rPr>
      </w:pPr>
      <w:r w:rsidRPr="00866229">
        <w:rPr>
          <w:rFonts w:asciiTheme="minorHAnsi" w:hAnsiTheme="minorHAnsi"/>
        </w:rPr>
        <w:t xml:space="preserve">Anxiety is basically all about fear – underlying fear, in your face fear, known and unknown fear. A quite ancient part of our brain, the amygdala, registers this fear and triggers a complex set of responses to ensure we survive in threatening situations. </w:t>
      </w:r>
    </w:p>
    <w:p w14:paraId="2233CA81" w14:textId="77777777" w:rsidR="00ED6E30" w:rsidRPr="00866229" w:rsidRDefault="00ED6E30" w:rsidP="00BD0E49">
      <w:pPr>
        <w:pStyle w:val="ListParagraph"/>
        <w:spacing w:after="0"/>
        <w:ind w:firstLine="131"/>
        <w:rPr>
          <w:rFonts w:asciiTheme="minorHAnsi" w:hAnsiTheme="minorHAnsi"/>
        </w:rPr>
      </w:pPr>
      <w:r w:rsidRPr="00866229">
        <w:rPr>
          <w:rFonts w:asciiTheme="minorHAnsi" w:hAnsiTheme="minorHAnsi"/>
          <w:noProof/>
          <w:lang w:val="en-US"/>
        </w:rPr>
        <w:drawing>
          <wp:inline distT="0" distB="0" distL="0" distR="0" wp14:anchorId="6CECEF5A" wp14:editId="14712B4D">
            <wp:extent cx="1757680" cy="1031241"/>
            <wp:effectExtent l="0" t="0" r="0" b="101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enalin-carto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67" cy="103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229">
        <w:rPr>
          <w:rFonts w:asciiTheme="minorHAnsi" w:hAnsiTheme="minorHAnsi"/>
          <w:noProof/>
          <w:lang w:val="en-US"/>
        </w:rPr>
        <w:drawing>
          <wp:inline distT="0" distB="0" distL="0" distR="0" wp14:anchorId="24B407AF" wp14:editId="70550AC4">
            <wp:extent cx="3241040" cy="1029030"/>
            <wp:effectExtent l="0" t="0" r="10160" b="127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ht-flight400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10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C779A" w14:textId="77777777" w:rsidR="00ED6E30" w:rsidRPr="00866229" w:rsidRDefault="00ED6E30" w:rsidP="00BD0E49">
      <w:pPr>
        <w:pStyle w:val="ListParagraph"/>
        <w:numPr>
          <w:ilvl w:val="0"/>
          <w:numId w:val="1"/>
        </w:numPr>
        <w:spacing w:before="240"/>
        <w:ind w:left="357" w:hanging="357"/>
        <w:contextualSpacing w:val="0"/>
        <w:rPr>
          <w:rFonts w:asciiTheme="minorHAnsi" w:hAnsiTheme="minorHAnsi"/>
        </w:rPr>
      </w:pPr>
      <w:r w:rsidRPr="00866229">
        <w:rPr>
          <w:rFonts w:asciiTheme="minorHAnsi" w:hAnsiTheme="minorHAnsi"/>
        </w:rPr>
        <w:t>Decision as to whether to go into survival or competency mode is made by the amygdala – based on an appraisal of threat. It gives us three choices – fight, flight or freeze.</w:t>
      </w:r>
    </w:p>
    <w:p w14:paraId="05B52664" w14:textId="77777777" w:rsidR="00ED6E30" w:rsidRDefault="00ED6E30" w:rsidP="00BD0E49">
      <w:pPr>
        <w:pStyle w:val="ListParagraph"/>
        <w:numPr>
          <w:ilvl w:val="0"/>
          <w:numId w:val="1"/>
        </w:numPr>
        <w:ind w:left="357" w:hanging="357"/>
        <w:rPr>
          <w:rFonts w:asciiTheme="minorHAnsi" w:hAnsiTheme="minorHAnsi"/>
        </w:rPr>
      </w:pPr>
      <w:r w:rsidRPr="00866229">
        <w:rPr>
          <w:rFonts w:asciiTheme="minorHAnsi" w:hAnsiTheme="minorHAnsi"/>
        </w:rPr>
        <w:t>In survival mode, strong emotions hi-jack the prefrontal cortex so you can’t access your competency mode – it is still there, just temporarily unavailable. The primitive reptilian brain takes over, and with some dramatic effects, but only till the hormones run out.</w:t>
      </w:r>
    </w:p>
    <w:p w14:paraId="643A6FE7" w14:textId="77777777" w:rsidR="00BD0E49" w:rsidRPr="00ED6E30" w:rsidRDefault="00BD0E49" w:rsidP="00BD0E49">
      <w:pPr>
        <w:pStyle w:val="ListParagraph"/>
        <w:ind w:left="357"/>
        <w:rPr>
          <w:rFonts w:asciiTheme="minorHAnsi" w:hAnsiTheme="minorHAnsi"/>
        </w:rPr>
      </w:pPr>
    </w:p>
    <w:p w14:paraId="118E7CD5" w14:textId="77777777" w:rsidR="00ED6E30" w:rsidRPr="00866229" w:rsidRDefault="00ED6E30" w:rsidP="00F73D6D">
      <w:pPr>
        <w:spacing w:before="120" w:after="0"/>
        <w:ind w:left="357" w:firstLine="1203"/>
        <w:rPr>
          <w:rFonts w:asciiTheme="minorHAnsi" w:hAnsiTheme="minorHAnsi"/>
        </w:rPr>
      </w:pPr>
      <w:r w:rsidRPr="00866229">
        <w:rPr>
          <w:rFonts w:asciiTheme="minorHAnsi" w:hAnsiTheme="minorHAnsi"/>
          <w:noProof/>
          <w:lang w:val="en-US"/>
        </w:rPr>
        <w:drawing>
          <wp:inline distT="0" distB="0" distL="0" distR="0" wp14:anchorId="367A5324" wp14:editId="5DAAD029">
            <wp:extent cx="4099490" cy="3362960"/>
            <wp:effectExtent l="25400" t="25400" r="15875" b="152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fbraindia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550" cy="336711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257BB31" w14:textId="77777777" w:rsidR="00ED6E30" w:rsidRPr="00866229" w:rsidRDefault="00ED6E30" w:rsidP="00455C47">
      <w:pPr>
        <w:ind w:left="357" w:firstLine="1203"/>
        <w:rPr>
          <w:rFonts w:asciiTheme="minorHAnsi" w:hAnsiTheme="minorHAnsi"/>
        </w:rPr>
      </w:pPr>
      <w:bookmarkStart w:id="0" w:name="_GoBack"/>
      <w:r w:rsidRPr="00866229">
        <w:rPr>
          <w:rFonts w:asciiTheme="minorHAnsi" w:hAnsiTheme="minorHAnsi"/>
          <w:noProof/>
          <w:lang w:val="en-US"/>
        </w:rPr>
        <w:lastRenderedPageBreak/>
        <w:drawing>
          <wp:inline distT="0" distB="0" distL="0" distR="0" wp14:anchorId="26BBAC8A" wp14:editId="3EEB35B2">
            <wp:extent cx="4349782" cy="2326640"/>
            <wp:effectExtent l="25400" t="25400" r="19050" b="3556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tilianbra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574" cy="23270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1AB5090A" w14:textId="77777777" w:rsidR="00ED6E30" w:rsidRPr="00866229" w:rsidRDefault="00ED6E30" w:rsidP="00EF520B">
      <w:pPr>
        <w:ind w:firstLine="2268"/>
        <w:rPr>
          <w:rFonts w:asciiTheme="minorHAnsi" w:hAnsiTheme="minorHAnsi"/>
        </w:rPr>
      </w:pPr>
      <w:r w:rsidRPr="00866229">
        <w:rPr>
          <w:rFonts w:asciiTheme="minorHAnsi" w:hAnsiTheme="minorHAnsi" w:cs="Helvetica"/>
          <w:noProof/>
          <w:lang w:val="en-US"/>
        </w:rPr>
        <w:drawing>
          <wp:inline distT="0" distB="0" distL="0" distR="0" wp14:anchorId="38030432" wp14:editId="07C97F9E">
            <wp:extent cx="3478589" cy="2611120"/>
            <wp:effectExtent l="25400" t="25400" r="26670" b="3048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532" cy="261332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2E288DFD" w14:textId="77777777" w:rsidR="00ED6E30" w:rsidRPr="00866229" w:rsidRDefault="00ED6E30" w:rsidP="00455C47">
      <w:pPr>
        <w:ind w:firstLine="851"/>
        <w:rPr>
          <w:rFonts w:asciiTheme="minorHAnsi" w:hAnsiTheme="minorHAnsi"/>
        </w:rPr>
      </w:pPr>
      <w:r w:rsidRPr="00866229">
        <w:rPr>
          <w:rFonts w:asciiTheme="minorHAnsi" w:hAnsiTheme="minorHAnsi"/>
          <w:noProof/>
          <w:lang w:val="en-US"/>
        </w:rPr>
        <w:drawing>
          <wp:inline distT="0" distB="0" distL="0" distR="0" wp14:anchorId="257183F2" wp14:editId="43FC85BE">
            <wp:extent cx="5235328" cy="3413760"/>
            <wp:effectExtent l="25400" t="25400" r="22860" b="152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htflightfreezebehaviours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42"/>
                    <a:stretch/>
                  </pic:blipFill>
                  <pic:spPr bwMode="auto">
                    <a:xfrm>
                      <a:off x="0" y="0"/>
                      <a:ext cx="5236174" cy="341431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DBF614" w14:textId="77777777" w:rsidR="00ED6E30" w:rsidRPr="00866229" w:rsidRDefault="00ED6E30" w:rsidP="00BD0E49">
      <w:pPr>
        <w:tabs>
          <w:tab w:val="left" w:pos="567"/>
        </w:tabs>
        <w:spacing w:after="360"/>
        <w:ind w:left="284" w:firstLine="567"/>
        <w:rPr>
          <w:rFonts w:asciiTheme="minorHAnsi" w:hAnsiTheme="minorHAnsi"/>
        </w:rPr>
      </w:pPr>
      <w:r w:rsidRPr="00866229">
        <w:rPr>
          <w:rFonts w:asciiTheme="minorHAnsi" w:hAnsiTheme="minorHAnsi"/>
          <w:noProof/>
          <w:lang w:val="en-US"/>
        </w:rPr>
        <w:drawing>
          <wp:inline distT="0" distB="0" distL="0" distR="0" wp14:anchorId="328E76AE" wp14:editId="3F471116">
            <wp:extent cx="5161280" cy="6196610"/>
            <wp:effectExtent l="25400" t="25400" r="20320" b="266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ilyresponse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566" cy="6201756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657C4EEE" w14:textId="77777777" w:rsidR="000D7720" w:rsidRPr="00ED6E30" w:rsidRDefault="00ED6E30" w:rsidP="00EF520B">
      <w:pPr>
        <w:ind w:left="284" w:firstLine="425"/>
        <w:rPr>
          <w:rFonts w:asciiTheme="minorHAnsi" w:hAnsiTheme="minorHAnsi"/>
        </w:rPr>
      </w:pPr>
      <w:r w:rsidRPr="00866229">
        <w:rPr>
          <w:rFonts w:asciiTheme="minorHAnsi" w:hAnsiTheme="minorHAnsi"/>
          <w:noProof/>
          <w:lang w:val="en-US"/>
        </w:rPr>
        <w:drawing>
          <wp:inline distT="0" distB="0" distL="0" distR="0" wp14:anchorId="27E96871" wp14:editId="23522AEC">
            <wp:extent cx="5381229" cy="2306320"/>
            <wp:effectExtent l="25400" t="25400" r="29210" b="304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_responsegraph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565" cy="2308178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sectPr w:rsidR="000D7720" w:rsidRPr="00ED6E30" w:rsidSect="00BD0E49">
      <w:footerReference w:type="default" r:id="rId16"/>
      <w:pgSz w:w="11900" w:h="16840"/>
      <w:pgMar w:top="1077" w:right="1077" w:bottom="1077" w:left="1077" w:header="709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0606B" w14:textId="77777777" w:rsidR="00BD0E49" w:rsidRDefault="00BD0E49" w:rsidP="00ED6E30">
      <w:pPr>
        <w:spacing w:after="0" w:line="240" w:lineRule="auto"/>
      </w:pPr>
      <w:r>
        <w:separator/>
      </w:r>
    </w:p>
  </w:endnote>
  <w:endnote w:type="continuationSeparator" w:id="0">
    <w:p w14:paraId="6CB5C593" w14:textId="77777777" w:rsidR="00BD0E49" w:rsidRDefault="00BD0E49" w:rsidP="00ED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04A22" w14:textId="77777777" w:rsidR="00BD0E49" w:rsidRPr="00ED6E30" w:rsidRDefault="00BD0E49" w:rsidP="00ED6E30">
    <w:pPr>
      <w:pStyle w:val="Footer"/>
      <w:jc w:val="right"/>
      <w:rPr>
        <w:sz w:val="20"/>
        <w:szCs w:val="20"/>
      </w:rPr>
    </w:pPr>
    <w:r w:rsidRPr="00ED6E30">
      <w:rPr>
        <w:sz w:val="20"/>
        <w:szCs w:val="20"/>
      </w:rPr>
      <w:t>Compiled by Katie Nicol, The Listening Tree, 2016</w:t>
    </w:r>
  </w:p>
  <w:p w14:paraId="21E8C7D4" w14:textId="77777777" w:rsidR="00BD0E49" w:rsidRDefault="00BD0E4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122F3" w14:textId="77777777" w:rsidR="00BD0E49" w:rsidRDefault="00BD0E49" w:rsidP="00ED6E30">
      <w:pPr>
        <w:spacing w:after="0" w:line="240" w:lineRule="auto"/>
      </w:pPr>
      <w:r>
        <w:separator/>
      </w:r>
    </w:p>
  </w:footnote>
  <w:footnote w:type="continuationSeparator" w:id="0">
    <w:p w14:paraId="78864AAF" w14:textId="77777777" w:rsidR="00BD0E49" w:rsidRDefault="00BD0E49" w:rsidP="00ED6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D5E"/>
    <w:multiLevelType w:val="hybridMultilevel"/>
    <w:tmpl w:val="203CE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30"/>
    <w:rsid w:val="00034476"/>
    <w:rsid w:val="000D7720"/>
    <w:rsid w:val="002A5836"/>
    <w:rsid w:val="00455C47"/>
    <w:rsid w:val="00545482"/>
    <w:rsid w:val="00717C33"/>
    <w:rsid w:val="00792989"/>
    <w:rsid w:val="00A87E1F"/>
    <w:rsid w:val="00B1348F"/>
    <w:rsid w:val="00BD0E49"/>
    <w:rsid w:val="00DC50C5"/>
    <w:rsid w:val="00DD557A"/>
    <w:rsid w:val="00ED6E30"/>
    <w:rsid w:val="00EF520B"/>
    <w:rsid w:val="00F00A99"/>
    <w:rsid w:val="00F7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BE7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.5 Normal"/>
    <w:qFormat/>
    <w:rsid w:val="00ED6E30"/>
    <w:pPr>
      <w:spacing w:after="120" w:line="360" w:lineRule="auto"/>
    </w:pPr>
    <w:rPr>
      <w:rFonts w:ascii="Cambria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A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99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D6E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ED6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E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E30"/>
    <w:rPr>
      <w:rFonts w:ascii="Cambria" w:hAnsi="Cambria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6E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E30"/>
    <w:rPr>
      <w:rFonts w:ascii="Cambria" w:hAnsi="Cambria" w:cs="Times New Roman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.5 Normal"/>
    <w:qFormat/>
    <w:rsid w:val="00ED6E30"/>
    <w:pPr>
      <w:spacing w:after="120" w:line="360" w:lineRule="auto"/>
    </w:pPr>
    <w:rPr>
      <w:rFonts w:ascii="Cambria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A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99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D6E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ED6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E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E30"/>
    <w:rPr>
      <w:rFonts w:ascii="Cambria" w:hAnsi="Cambria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6E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E30"/>
    <w:rPr>
      <w:rFonts w:ascii="Cambria" w:hAnsi="Cambria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image" Target="media/image5.jpe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gif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gif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Nicol</dc:creator>
  <cp:keywords/>
  <dc:description/>
  <cp:lastModifiedBy>Katie Nicol</cp:lastModifiedBy>
  <cp:revision>2</cp:revision>
  <dcterms:created xsi:type="dcterms:W3CDTF">2016-03-06T18:06:00Z</dcterms:created>
  <dcterms:modified xsi:type="dcterms:W3CDTF">2016-03-06T18:06:00Z</dcterms:modified>
</cp:coreProperties>
</file>